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B8B" w14:textId="77777777" w:rsidR="00945689" w:rsidRPr="003E55AF" w:rsidRDefault="00945689" w:rsidP="003E55AF">
      <w:pPr>
        <w:spacing w:before="120" w:after="24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3E55AF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R</w:t>
      </w:r>
      <w:r w:rsidR="003E55AF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ámcový návrh realizace opatření č. 27 Národní politiky VaVaI 2021+</w:t>
      </w:r>
    </w:p>
    <w:p w14:paraId="6F599773" w14:textId="77777777" w:rsidR="006023A7" w:rsidRDefault="006023A7" w:rsidP="003E55AF">
      <w:pPr>
        <w:spacing w:after="120" w:line="240" w:lineRule="auto"/>
        <w:jc w:val="both"/>
        <w:rPr>
          <w:rFonts w:ascii="Arial" w:hAnsi="Arial" w:cs="Arial"/>
        </w:rPr>
      </w:pPr>
      <w:r w:rsidRPr="003E55AF">
        <w:rPr>
          <w:rFonts w:ascii="Arial" w:hAnsi="Arial" w:cs="Arial"/>
        </w:rPr>
        <w:t xml:space="preserve">Dne 14. dubna 2020 byl do mezirezortního připomínkového řízení rozeslán návrh Národní politiky </w:t>
      </w:r>
      <w:r w:rsidRPr="00AD2DF5">
        <w:rPr>
          <w:rFonts w:ascii="Arial" w:hAnsi="Arial" w:cs="Arial"/>
        </w:rPr>
        <w:t>VaVaI 2021+. Součástí návrhu je opatření č. 27 „Redefinice Národních priorit orientovaného výzkumu, experimentálního vývoje a inovací – podpora specifických výzkumných programů relevantních pro oblasti definovaných hrozeb s celospolečenským dopadem“.</w:t>
      </w:r>
      <w:r w:rsidR="00AD2DF5" w:rsidRPr="00AD2DF5">
        <w:rPr>
          <w:rFonts w:ascii="Arial" w:hAnsi="Arial" w:cs="Arial"/>
        </w:rPr>
        <w:t xml:space="preserve"> Realizace opatření č. 27 by měl</w:t>
      </w:r>
      <w:r w:rsidR="00AD2DF5">
        <w:rPr>
          <w:rFonts w:ascii="Arial" w:hAnsi="Arial" w:cs="Arial"/>
        </w:rPr>
        <w:t>a</w:t>
      </w:r>
      <w:r w:rsidR="00AD2DF5" w:rsidRPr="00AD2DF5">
        <w:rPr>
          <w:rFonts w:ascii="Arial" w:hAnsi="Arial" w:cs="Arial"/>
        </w:rPr>
        <w:t xml:space="preserve"> umožnit ve velmi operativním módu finančn</w:t>
      </w:r>
      <w:r w:rsidR="00873810">
        <w:rPr>
          <w:rFonts w:ascii="Arial" w:hAnsi="Arial" w:cs="Arial"/>
        </w:rPr>
        <w:t>í</w:t>
      </w:r>
      <w:r w:rsidR="00AD2DF5" w:rsidRPr="00AD2DF5">
        <w:rPr>
          <w:rFonts w:ascii="Arial" w:hAnsi="Arial" w:cs="Arial"/>
        </w:rPr>
        <w:t xml:space="preserve"> podpo</w:t>
      </w:r>
      <w:r w:rsidR="00873810">
        <w:rPr>
          <w:rFonts w:ascii="Arial" w:hAnsi="Arial" w:cs="Arial"/>
        </w:rPr>
        <w:t>ru</w:t>
      </w:r>
      <w:r w:rsidR="00AD2DF5" w:rsidRPr="00AD2DF5">
        <w:rPr>
          <w:rFonts w:ascii="Arial" w:hAnsi="Arial" w:cs="Arial"/>
        </w:rPr>
        <w:t xml:space="preserve"> výzkum</w:t>
      </w:r>
      <w:r w:rsidR="00873810">
        <w:rPr>
          <w:rFonts w:ascii="Arial" w:hAnsi="Arial" w:cs="Arial"/>
        </w:rPr>
        <w:t>u</w:t>
      </w:r>
      <w:r w:rsidR="00AD2DF5" w:rsidRPr="00AD2DF5">
        <w:rPr>
          <w:rFonts w:ascii="Arial" w:hAnsi="Arial" w:cs="Arial"/>
        </w:rPr>
        <w:t>, zaměřen</w:t>
      </w:r>
      <w:r w:rsidR="00873810">
        <w:rPr>
          <w:rFonts w:ascii="Arial" w:hAnsi="Arial" w:cs="Arial"/>
        </w:rPr>
        <w:t>ého</w:t>
      </w:r>
      <w:r w:rsidR="00AD2DF5" w:rsidRPr="00AD2DF5">
        <w:rPr>
          <w:rFonts w:ascii="Arial" w:hAnsi="Arial" w:cs="Arial"/>
        </w:rPr>
        <w:t xml:space="preserve"> na řešení urgentních výzev</w:t>
      </w:r>
      <w:r w:rsidR="00873810">
        <w:rPr>
          <w:rFonts w:ascii="Arial" w:hAnsi="Arial" w:cs="Arial"/>
        </w:rPr>
        <w:t xml:space="preserve"> současného globalizovaného světa a společnosti České republiky.</w:t>
      </w:r>
      <w:r w:rsidR="00C64611">
        <w:rPr>
          <w:rFonts w:ascii="Arial" w:hAnsi="Arial" w:cs="Arial"/>
        </w:rPr>
        <w:t xml:space="preserve"> </w:t>
      </w:r>
    </w:p>
    <w:p w14:paraId="5B13FC74" w14:textId="49286EF7" w:rsidR="00873810" w:rsidRDefault="00873810" w:rsidP="003E55AF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873810">
        <w:rPr>
          <w:rFonts w:ascii="Arial" w:hAnsi="Arial" w:cs="Arial"/>
        </w:rPr>
        <w:t>edefinice orientovaných priorit musí být ovšem nastaven</w:t>
      </w:r>
      <w:r>
        <w:rPr>
          <w:rFonts w:ascii="Arial" w:hAnsi="Arial" w:cs="Arial"/>
        </w:rPr>
        <w:t>a</w:t>
      </w:r>
      <w:r w:rsidRPr="00873810">
        <w:rPr>
          <w:rFonts w:ascii="Arial" w:hAnsi="Arial" w:cs="Arial"/>
        </w:rPr>
        <w:t xml:space="preserve"> tak, aby nedocházelo k podlomení znalostní základny širokého spektra výzkumu (</w:t>
      </w:r>
      <w:r w:rsidR="001731A5">
        <w:rPr>
          <w:rFonts w:ascii="Arial" w:hAnsi="Arial" w:cs="Arial"/>
        </w:rPr>
        <w:t xml:space="preserve">včetně tzv. </w:t>
      </w:r>
      <w:r w:rsidRPr="00873810">
        <w:rPr>
          <w:rFonts w:ascii="Arial" w:hAnsi="Arial" w:cs="Arial"/>
        </w:rPr>
        <w:t>blue sky research). Pouze kvalitní a dlouhodobě budovaná znalostní základna výzkumu totiž představuje zdroj a východisko pro jeho případnou orientaci a zacílení.</w:t>
      </w:r>
    </w:p>
    <w:p w14:paraId="28C8DAB7" w14:textId="6B12C6B2" w:rsidR="00873810" w:rsidRDefault="00C64611" w:rsidP="003E55AF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Cílem realizace opatření č. 27 je </w:t>
      </w:r>
      <w:r w:rsidR="00F0683E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prohlubov</w:t>
      </w:r>
      <w:r w:rsidR="00F0683E">
        <w:rPr>
          <w:rFonts w:ascii="Arial" w:hAnsi="Arial" w:cs="Arial"/>
        </w:rPr>
        <w:t>ání</w:t>
      </w:r>
      <w:r>
        <w:rPr>
          <w:rFonts w:ascii="Arial" w:hAnsi="Arial" w:cs="Arial"/>
        </w:rPr>
        <w:t xml:space="preserve"> znalostní základn</w:t>
      </w:r>
      <w:r w:rsidR="00F0683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strategických oborů a aktivit spojených s řešením celospolečenských rizik a hrozeb</w:t>
      </w:r>
      <w:r w:rsidR="00F0683E">
        <w:rPr>
          <w:rFonts w:ascii="Arial" w:hAnsi="Arial" w:cs="Arial"/>
        </w:rPr>
        <w:t xml:space="preserve">, zejména v oblasti působnosti </w:t>
      </w:r>
      <w:r w:rsidR="001731A5">
        <w:rPr>
          <w:rFonts w:ascii="Arial" w:hAnsi="Arial" w:cs="Arial"/>
        </w:rPr>
        <w:t xml:space="preserve"> zdravotní péče, </w:t>
      </w:r>
      <w:r w:rsidR="00F0683E">
        <w:rPr>
          <w:rFonts w:ascii="Arial" w:hAnsi="Arial" w:cs="Arial"/>
        </w:rPr>
        <w:t xml:space="preserve">integrovaného záchranného systému, </w:t>
      </w:r>
      <w:r w:rsidR="001731A5">
        <w:rPr>
          <w:rFonts w:ascii="Arial" w:hAnsi="Arial" w:cs="Arial"/>
        </w:rPr>
        <w:t xml:space="preserve">klimatických změn, </w:t>
      </w:r>
      <w:r w:rsidR="00F0683E">
        <w:rPr>
          <w:rFonts w:ascii="Arial" w:hAnsi="Arial" w:cs="Arial"/>
        </w:rPr>
        <w:t>informačních technologií (</w:t>
      </w:r>
      <w:r w:rsidR="00F0683E" w:rsidRPr="00F0683E">
        <w:rPr>
          <w:rFonts w:ascii="Arial" w:hAnsi="Arial" w:cs="Arial"/>
        </w:rPr>
        <w:t>kybernetik</w:t>
      </w:r>
      <w:r w:rsidR="00555F5D">
        <w:rPr>
          <w:rFonts w:ascii="Arial" w:hAnsi="Arial" w:cs="Arial"/>
        </w:rPr>
        <w:t>y</w:t>
      </w:r>
      <w:r w:rsidR="00F0683E">
        <w:rPr>
          <w:rFonts w:ascii="Arial" w:hAnsi="Arial" w:cs="Arial"/>
        </w:rPr>
        <w:t>)</w:t>
      </w:r>
      <w:r w:rsidR="00F0683E" w:rsidRPr="00F0683E">
        <w:rPr>
          <w:rFonts w:ascii="Arial" w:hAnsi="Arial" w:cs="Arial"/>
        </w:rPr>
        <w:t>,</w:t>
      </w:r>
      <w:r w:rsidR="00F0683E">
        <w:rPr>
          <w:rFonts w:ascii="Arial" w:hAnsi="Arial" w:cs="Arial"/>
        </w:rPr>
        <w:t xml:space="preserve"> strojírenství,</w:t>
      </w:r>
      <w:r w:rsidR="00F0683E" w:rsidRPr="00F0683E">
        <w:rPr>
          <w:rFonts w:ascii="Arial" w:hAnsi="Arial" w:cs="Arial"/>
        </w:rPr>
        <w:t xml:space="preserve"> </w:t>
      </w:r>
      <w:r w:rsidR="00D52EF6">
        <w:rPr>
          <w:rFonts w:ascii="Arial" w:hAnsi="Arial" w:cs="Arial"/>
        </w:rPr>
        <w:t xml:space="preserve">jaderné bezpečnosti, </w:t>
      </w:r>
      <w:r w:rsidR="00F0683E" w:rsidRPr="00F0683E">
        <w:rPr>
          <w:rFonts w:ascii="Arial" w:hAnsi="Arial" w:cs="Arial"/>
        </w:rPr>
        <w:t>zemědělství, potravinářství, nov</w:t>
      </w:r>
      <w:r w:rsidR="00F0683E">
        <w:rPr>
          <w:rFonts w:ascii="Arial" w:hAnsi="Arial" w:cs="Arial"/>
        </w:rPr>
        <w:t>ých</w:t>
      </w:r>
      <w:r w:rsidR="00F0683E" w:rsidRPr="00F0683E">
        <w:rPr>
          <w:rFonts w:ascii="Arial" w:hAnsi="Arial" w:cs="Arial"/>
        </w:rPr>
        <w:t xml:space="preserve"> materiál</w:t>
      </w:r>
      <w:r w:rsidR="00F0683E">
        <w:rPr>
          <w:rFonts w:ascii="Arial" w:hAnsi="Arial" w:cs="Arial"/>
        </w:rPr>
        <w:t>ů</w:t>
      </w:r>
      <w:r w:rsidR="00F0683E" w:rsidRPr="00F0683E">
        <w:rPr>
          <w:rFonts w:ascii="Arial" w:hAnsi="Arial" w:cs="Arial"/>
        </w:rPr>
        <w:t>, komunikace, sociální</w:t>
      </w:r>
      <w:r w:rsidR="00F0683E">
        <w:rPr>
          <w:rFonts w:ascii="Arial" w:hAnsi="Arial" w:cs="Arial"/>
        </w:rPr>
        <w:t>ch</w:t>
      </w:r>
      <w:r w:rsidR="00F0683E" w:rsidRPr="00F0683E">
        <w:rPr>
          <w:rFonts w:ascii="Arial" w:hAnsi="Arial" w:cs="Arial"/>
        </w:rPr>
        <w:t xml:space="preserve"> </w:t>
      </w:r>
      <w:r w:rsidR="00F0683E">
        <w:rPr>
          <w:rFonts w:ascii="Arial" w:hAnsi="Arial" w:cs="Arial"/>
        </w:rPr>
        <w:t>služeb atd.</w:t>
      </w:r>
      <w:r w:rsidR="009053A8">
        <w:rPr>
          <w:rFonts w:ascii="Arial" w:hAnsi="Arial" w:cs="Arial"/>
        </w:rPr>
        <w:t xml:space="preserve"> </w:t>
      </w:r>
      <w:r w:rsidR="007F6F48">
        <w:rPr>
          <w:rFonts w:ascii="Arial" w:hAnsi="Arial" w:cs="Arial"/>
        </w:rPr>
        <w:t xml:space="preserve">Realizaci je současně nezbytné doprovázet analýzou případných bariér v oblasti rozpočtové, administrativní, legislativní apod. </w:t>
      </w:r>
    </w:p>
    <w:p w14:paraId="5E739336" w14:textId="77777777" w:rsidR="00BF32FA" w:rsidRPr="00BF32FA" w:rsidRDefault="00BF32FA" w:rsidP="00BF32FA">
      <w:pPr>
        <w:spacing w:after="120" w:line="240" w:lineRule="auto"/>
        <w:jc w:val="both"/>
        <w:rPr>
          <w:rFonts w:ascii="Arial" w:hAnsi="Arial" w:cs="Arial"/>
          <w:b/>
        </w:rPr>
      </w:pPr>
      <w:r w:rsidRPr="00BF32FA">
        <w:rPr>
          <w:rFonts w:ascii="Arial" w:hAnsi="Arial" w:cs="Arial"/>
          <w:b/>
        </w:rPr>
        <w:t>Základní parametry</w:t>
      </w:r>
    </w:p>
    <w:p w14:paraId="12E37741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 xml:space="preserve">Opatření č. 27 neřeší standardní, tj. běžný výzkum, jakkoliv kvalitní. Je určeno k řešení nenadálých kritických situací a výzev, typu pandemie Covid 19, kde může výzkum v České republice významně přispět k praktickému řešení problému v celosvětovém měřítku. </w:t>
      </w:r>
    </w:p>
    <w:p w14:paraId="3B62BD06" w14:textId="3ACE6B0C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 xml:space="preserve">Vyhlašování výzev ad hoc dle významu, aktuálnosti problému, naléhavosti a </w:t>
      </w:r>
      <w:r>
        <w:rPr>
          <w:rFonts w:ascii="Arial" w:hAnsi="Arial" w:cs="Arial"/>
        </w:rPr>
        <w:t>doporučení odborníků, a v gesci vlády ČR a RVVI</w:t>
      </w:r>
      <w:r w:rsidRPr="00BF32FA">
        <w:rPr>
          <w:rFonts w:ascii="Arial" w:hAnsi="Arial" w:cs="Arial"/>
        </w:rPr>
        <w:t>.</w:t>
      </w:r>
    </w:p>
    <w:p w14:paraId="55FA62CC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Až pětileté mezioborové projekty s alokací max. 300mil. Kč/dobu řešení.</w:t>
      </w:r>
    </w:p>
    <w:p w14:paraId="01AD213A" w14:textId="24A04676" w:rsidR="00BF32FA" w:rsidRPr="00BF32FA" w:rsidRDefault="00480678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Zpravidla l</w:t>
      </w:r>
      <w:bookmarkStart w:id="0" w:name="_GoBack"/>
      <w:bookmarkEnd w:id="0"/>
      <w:r w:rsidR="00BF32FA" w:rsidRPr="00BF32FA">
        <w:rPr>
          <w:rFonts w:ascii="Arial" w:hAnsi="Arial" w:cs="Arial"/>
        </w:rPr>
        <w:t>ibovolná kombinace základního, problémově orientovaného a aplikovaného typu výzkumu. Projekt musí být kombinací nejméně dvou typů výzkumu.</w:t>
      </w:r>
    </w:p>
    <w:p w14:paraId="69E05DDF" w14:textId="7FE7BC4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Maximálně jeden projekt ročně, ale nemusí být pravidlem.</w:t>
      </w:r>
    </w:p>
    <w:p w14:paraId="5F7E2FDE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První dva roky řešení s účelovým financováním, po dvou letech, a v případě pozitivní interim evaluace, přechod na institucionální financování.</w:t>
      </w:r>
    </w:p>
    <w:p w14:paraId="06FF5229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Maximálně flexibilní struktura nákladů.</w:t>
      </w:r>
    </w:p>
    <w:p w14:paraId="0BFFA1B3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Investice do maximální výše 20% (maximální využití stávajících infrastruktur pro výzkum).</w:t>
      </w:r>
    </w:p>
    <w:p w14:paraId="68EB0958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Přednostní a bezplatný přístup na všechny velké výzkumné infrastruktury (VVI).</w:t>
      </w:r>
    </w:p>
    <w:p w14:paraId="1BD27373" w14:textId="6819064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Možnost participace zahraničních týmů a spolupracovníků.</w:t>
      </w:r>
    </w:p>
    <w:p w14:paraId="73A3CDA1" w14:textId="77777777" w:rsidR="00BF32FA" w:rsidRPr="00BF32FA" w:rsidRDefault="00BF32FA" w:rsidP="00BF32FA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</w:rPr>
      </w:pPr>
      <w:r w:rsidRPr="00BF32FA">
        <w:rPr>
          <w:rFonts w:ascii="Arial" w:hAnsi="Arial" w:cs="Arial"/>
        </w:rPr>
        <w:t>Konkrétní výsledky s praktickou realizací ve střednědobém horizontu (~5 let) jsou podmínkou úspěšného řešení.</w:t>
      </w:r>
    </w:p>
    <w:p w14:paraId="243CB0F3" w14:textId="77777777" w:rsidR="00BF32FA" w:rsidRPr="00BF32FA" w:rsidRDefault="00BF32FA" w:rsidP="00BF32FA">
      <w:pPr>
        <w:spacing w:after="120" w:line="240" w:lineRule="auto"/>
        <w:jc w:val="both"/>
        <w:rPr>
          <w:rFonts w:ascii="Arial" w:hAnsi="Arial" w:cs="Arial"/>
          <w:b/>
        </w:rPr>
      </w:pPr>
      <w:r w:rsidRPr="00BF32FA">
        <w:rPr>
          <w:rFonts w:ascii="Arial" w:hAnsi="Arial" w:cs="Arial"/>
          <w:b/>
        </w:rPr>
        <w:t>Identifikace, posuzování a realizace projektů</w:t>
      </w:r>
    </w:p>
    <w:p w14:paraId="475D11F3" w14:textId="77777777" w:rsidR="00BF32FA" w:rsidRPr="00BF32FA" w:rsidRDefault="00BF32FA" w:rsidP="00BF32FA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BF32FA">
        <w:rPr>
          <w:rFonts w:ascii="Arial" w:hAnsi="Arial" w:cs="Arial"/>
        </w:rPr>
        <w:t xml:space="preserve">Identifikace konkrétního problému s možností perspektivního řešení Radou pro výzkum, vývoj a inovace nebo vládou ČR (v případě návrhu RVVI je nutná dvoutřetinová většina členů). </w:t>
      </w:r>
    </w:p>
    <w:p w14:paraId="58866F8B" w14:textId="77777777" w:rsidR="00BF32FA" w:rsidRPr="00BF32FA" w:rsidRDefault="00BF32FA" w:rsidP="00BF32FA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BF32FA">
        <w:rPr>
          <w:rFonts w:ascii="Arial" w:hAnsi="Arial" w:cs="Arial"/>
        </w:rPr>
        <w:t xml:space="preserve">Kritické posouzení konkrétního problému nezávislým odborným zahraničním orgánem (Mezinárodní rada při RVVI a ad hoc experti doporučení členy RVVI) z hlediska celospolečenského významu, kvality odpovídajících lokálních výzkumných kapacit, proveditelnosti a v kontextu se stavem poznání a se světovou konkurencí (binární rozhodnutí ve formě ANO/NE). </w:t>
      </w:r>
    </w:p>
    <w:p w14:paraId="38720049" w14:textId="77777777" w:rsidR="00BF32FA" w:rsidRPr="00BF32FA" w:rsidRDefault="00BF32FA" w:rsidP="00BF32FA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BF32FA">
        <w:rPr>
          <w:rFonts w:ascii="Arial" w:hAnsi="Arial" w:cs="Arial"/>
        </w:rPr>
        <w:lastRenderedPageBreak/>
        <w:t>Vyhlášení veřejné výzvy a administrace (posuzování) projektových návrhů standardním mechanizmem např. ve spolupráci s GA ČR a TA ČR.</w:t>
      </w:r>
    </w:p>
    <w:p w14:paraId="0881D3BA" w14:textId="77777777" w:rsidR="00BF32FA" w:rsidRPr="00BF32FA" w:rsidRDefault="00BF32FA" w:rsidP="00BF32FA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BF32FA">
        <w:rPr>
          <w:rFonts w:ascii="Arial" w:hAnsi="Arial" w:cs="Arial"/>
        </w:rPr>
        <w:t>Monitorování progresu řešení projektu přímo z RVVI prostřednictvím určeného zpravodaje a roční zprávy pro vládu ČR.</w:t>
      </w:r>
    </w:p>
    <w:p w14:paraId="77A44CED" w14:textId="77777777" w:rsidR="00BF32FA" w:rsidRPr="00BF32FA" w:rsidRDefault="00BF32FA" w:rsidP="00BF32FA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BF32FA">
        <w:rPr>
          <w:rFonts w:ascii="Arial" w:hAnsi="Arial" w:cs="Arial"/>
        </w:rPr>
        <w:t>Možnost zastavení projektu po 2 letech řešení, před přechodem na institucionální financování.</w:t>
      </w:r>
    </w:p>
    <w:p w14:paraId="56703E1F" w14:textId="77777777" w:rsidR="005454D0" w:rsidRDefault="005454D0">
      <w:pPr>
        <w:spacing w:after="160" w:line="259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023A7" w:rsidRPr="0050064C" w14:paraId="0663512C" w14:textId="77777777" w:rsidTr="00466B12">
        <w:tc>
          <w:tcPr>
            <w:tcW w:w="5000" w:type="pct"/>
            <w:vAlign w:val="center"/>
          </w:tcPr>
          <w:p w14:paraId="2B0BFFDB" w14:textId="77777777" w:rsidR="006023A7" w:rsidRPr="0050064C" w:rsidRDefault="006023A7" w:rsidP="00466B12">
            <w:pPr>
              <w:spacing w:before="60" w:after="0" w:line="288" w:lineRule="auto"/>
              <w:ind w:left="1305" w:hanging="1305"/>
              <w:jc w:val="both"/>
              <w:rPr>
                <w:rFonts w:ascii="Arial" w:hAnsi="Arial" w:cs="Arial"/>
                <w:bCs/>
              </w:rPr>
            </w:pPr>
            <w:r w:rsidRPr="0050064C">
              <w:rPr>
                <w:rFonts w:ascii="Arial" w:hAnsi="Arial" w:cs="Arial"/>
              </w:rPr>
              <w:lastRenderedPageBreak/>
              <w:t>Opatření 27:</w:t>
            </w:r>
            <w:r w:rsidRPr="0050064C">
              <w:t xml:space="preserve"> </w:t>
            </w:r>
            <w:r w:rsidRPr="0050064C">
              <w:tab/>
            </w:r>
            <w:r w:rsidRPr="00D20AB0">
              <w:rPr>
                <w:rFonts w:ascii="Arial" w:hAnsi="Arial" w:cs="Arial"/>
              </w:rPr>
              <w:t xml:space="preserve">Redefinice Národních priorit orientovaného výzkumu, experimentálního vývoje a inovací </w:t>
            </w:r>
            <w:r>
              <w:rPr>
                <w:rFonts w:ascii="Arial" w:hAnsi="Arial" w:cs="Arial"/>
              </w:rPr>
              <w:t xml:space="preserve">(NPOV) </w:t>
            </w:r>
            <w:r w:rsidRPr="00D20AB0">
              <w:rPr>
                <w:rFonts w:ascii="Arial" w:hAnsi="Arial" w:cs="Arial"/>
                <w:bCs/>
              </w:rPr>
              <w:t>– podpora specifických výzkumných programů relevantních pro oblasti definovaných hrozeb s celospolečenským dopadem</w:t>
            </w:r>
            <w:r w:rsidRPr="0050064C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6023A7" w:rsidRPr="0050064C" w14:paraId="5AFA1CF9" w14:textId="77777777" w:rsidTr="00466B12">
        <w:tc>
          <w:tcPr>
            <w:tcW w:w="5000" w:type="pct"/>
            <w:vAlign w:val="center"/>
          </w:tcPr>
          <w:p w14:paraId="2B2DCBF1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Anotace</w:t>
            </w:r>
          </w:p>
          <w:p w14:paraId="16F5B6EB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Rizika a hrozby globální povahy 21. století je možné rozčlenit do řady typů, z nichž každý vyžaduje specifický způsob monitorování, analýzy i návrhu řešení. Jde zejména o ohrožení spojená se zdravím populace, environmentálními změnami, rozvojem technologií, demografickým vývojem, globálními ekonomickými otřes</w:t>
            </w:r>
            <w:r>
              <w:rPr>
                <w:rFonts w:ascii="Arial" w:hAnsi="Arial" w:cs="Arial"/>
              </w:rPr>
              <w:t>y, procesy migrace, válečnými a </w:t>
            </w:r>
            <w:r w:rsidRPr="0050064C">
              <w:rPr>
                <w:rFonts w:ascii="Arial" w:hAnsi="Arial" w:cs="Arial"/>
              </w:rPr>
              <w:t>politickými krizemi a rozvratem státních, národních i nadnárodních struktur.</w:t>
            </w:r>
          </w:p>
          <w:p w14:paraId="6B770B18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Globální finanční a hospodářská krize z roku 2008, epidemie SA</w:t>
            </w:r>
            <w:r>
              <w:rPr>
                <w:rFonts w:ascii="Arial" w:hAnsi="Arial" w:cs="Arial"/>
              </w:rPr>
              <w:t>RS (2002 - 2003), pandemie CoV-19</w:t>
            </w:r>
            <w:r w:rsidRPr="0050064C">
              <w:rPr>
                <w:rFonts w:ascii="Arial" w:hAnsi="Arial" w:cs="Arial"/>
              </w:rPr>
              <w:t xml:space="preserve"> z roku 2020, civilizační choroby, stejně jako problémy klimatu</w:t>
            </w:r>
            <w:r>
              <w:rPr>
                <w:rFonts w:ascii="Arial" w:hAnsi="Arial" w:cs="Arial"/>
              </w:rPr>
              <w:t>, ukazují na </w:t>
            </w:r>
            <w:r w:rsidRPr="0050064C">
              <w:rPr>
                <w:rFonts w:ascii="Arial" w:hAnsi="Arial" w:cs="Arial"/>
              </w:rPr>
              <w:t>potřebu systematického výzkumu těchto procesů s cílem za</w:t>
            </w:r>
            <w:r>
              <w:rPr>
                <w:rFonts w:ascii="Arial" w:hAnsi="Arial" w:cs="Arial"/>
              </w:rPr>
              <w:t>jistit podmínky pro adekvátní a </w:t>
            </w:r>
            <w:r w:rsidRPr="0050064C">
              <w:rPr>
                <w:rFonts w:ascii="Arial" w:hAnsi="Arial" w:cs="Arial"/>
              </w:rPr>
              <w:t>účinnou reakci. Totéž platí pro rizika spojená s dramatickým vývojem technologií, neřízenými migračními procesy, krizemi demokratického v</w:t>
            </w:r>
            <w:r>
              <w:rPr>
                <w:rFonts w:ascii="Arial" w:hAnsi="Arial" w:cs="Arial"/>
              </w:rPr>
              <w:t>ládnutí, napětí mezi globální a </w:t>
            </w:r>
            <w:r w:rsidRPr="0050064C">
              <w:rPr>
                <w:rFonts w:ascii="Arial" w:hAnsi="Arial" w:cs="Arial"/>
              </w:rPr>
              <w:t xml:space="preserve">lokální dimenzí politiky či demografickými změnami. </w:t>
            </w:r>
          </w:p>
          <w:p w14:paraId="50F17AA0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 xml:space="preserve">Cílem opatření je redefinovat </w:t>
            </w:r>
            <w:r>
              <w:rPr>
                <w:rFonts w:ascii="Arial" w:hAnsi="Arial" w:cs="Arial"/>
              </w:rPr>
              <w:t>NPOV</w:t>
            </w:r>
            <w:r w:rsidRPr="0050064C">
              <w:rPr>
                <w:rFonts w:ascii="Arial" w:hAnsi="Arial" w:cs="Arial"/>
              </w:rPr>
              <w:t xml:space="preserve"> tak, aby poskytovatelé podpory v oblasti VaV</w:t>
            </w:r>
            <w:r>
              <w:rPr>
                <w:rFonts w:ascii="Arial" w:hAnsi="Arial" w:cs="Arial"/>
              </w:rPr>
              <w:t>aI, a </w:t>
            </w:r>
            <w:r w:rsidRPr="0050064C">
              <w:rPr>
                <w:rFonts w:ascii="Arial" w:hAnsi="Arial" w:cs="Arial"/>
              </w:rPr>
              <w:t>zejména poskytovatelé účelové podpory, byli motivováni k podpoře specificky zaměřených</w:t>
            </w:r>
            <w:r w:rsidRPr="0050064C">
              <w:t xml:space="preserve"> </w:t>
            </w:r>
            <w:r w:rsidRPr="0050064C">
              <w:rPr>
                <w:rFonts w:ascii="Arial" w:hAnsi="Arial" w:cs="Arial"/>
              </w:rPr>
              <w:t>výzkumných programů relevantních pr</w:t>
            </w:r>
            <w:r>
              <w:rPr>
                <w:rFonts w:ascii="Arial" w:hAnsi="Arial" w:cs="Arial"/>
              </w:rPr>
              <w:t>o oblasti definovaných hrozeb s </w:t>
            </w:r>
            <w:r w:rsidRPr="0050064C">
              <w:rPr>
                <w:rFonts w:ascii="Arial" w:hAnsi="Arial" w:cs="Arial"/>
              </w:rPr>
              <w:t xml:space="preserve">celospolečenským dopadem, a to </w:t>
            </w:r>
            <w:r>
              <w:rPr>
                <w:rFonts w:ascii="Arial" w:hAnsi="Arial" w:cs="Arial"/>
              </w:rPr>
              <w:t>flexibilní</w:t>
            </w:r>
            <w:r w:rsidRPr="0050064C">
              <w:rPr>
                <w:rFonts w:ascii="Arial" w:hAnsi="Arial" w:cs="Arial"/>
              </w:rPr>
              <w:t xml:space="preserve"> alokací </w:t>
            </w:r>
            <w:r>
              <w:rPr>
                <w:rFonts w:ascii="Arial" w:hAnsi="Arial" w:cs="Arial"/>
              </w:rPr>
              <w:t>a</w:t>
            </w:r>
            <w:r w:rsidRPr="0050064C">
              <w:rPr>
                <w:rFonts w:ascii="Arial" w:hAnsi="Arial" w:cs="Arial"/>
              </w:rPr>
              <w:t xml:space="preserve"> přeskupováním části výzkumných kapacit </w:t>
            </w:r>
            <w:r>
              <w:rPr>
                <w:rFonts w:ascii="Arial" w:hAnsi="Arial" w:cs="Arial"/>
              </w:rPr>
              <w:t xml:space="preserve">a finančních zdrojů </w:t>
            </w:r>
            <w:r w:rsidRPr="0050064C">
              <w:rPr>
                <w:rFonts w:ascii="Arial" w:hAnsi="Arial" w:cs="Arial"/>
              </w:rPr>
              <w:t xml:space="preserve">ve své gesci.   </w:t>
            </w:r>
          </w:p>
        </w:tc>
      </w:tr>
      <w:tr w:rsidR="006023A7" w:rsidRPr="0050064C" w14:paraId="5D885917" w14:textId="77777777" w:rsidTr="00466B12">
        <w:tc>
          <w:tcPr>
            <w:tcW w:w="5000" w:type="pct"/>
            <w:vAlign w:val="center"/>
          </w:tcPr>
          <w:p w14:paraId="483655EC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 xml:space="preserve">Termíny realizace: </w:t>
            </w:r>
          </w:p>
          <w:p w14:paraId="678B13ED" w14:textId="77777777" w:rsidR="006023A7" w:rsidRPr="0050064C" w:rsidRDefault="006023A7" w:rsidP="006023A7">
            <w:pPr>
              <w:pStyle w:val="Odstavecseseznamem"/>
              <w:numPr>
                <w:ilvl w:val="0"/>
                <w:numId w:val="1"/>
              </w:numPr>
              <w:spacing w:before="60" w:after="0" w:line="288" w:lineRule="auto"/>
              <w:ind w:right="-144"/>
              <w:contextualSpacing w:val="0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2020+</w:t>
            </w:r>
            <w:r>
              <w:rPr>
                <w:rFonts w:ascii="Arial" w:hAnsi="Arial" w:cs="Arial"/>
              </w:rPr>
              <w:t xml:space="preserve"> - redefinice NPOV</w:t>
            </w:r>
          </w:p>
        </w:tc>
      </w:tr>
      <w:tr w:rsidR="006023A7" w:rsidRPr="0050064C" w14:paraId="5FC521E6" w14:textId="77777777" w:rsidTr="00466B12">
        <w:tc>
          <w:tcPr>
            <w:tcW w:w="5000" w:type="pct"/>
            <w:vAlign w:val="center"/>
          </w:tcPr>
          <w:p w14:paraId="52CEBA12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 xml:space="preserve">Gesce: ÚV ČR – RVVI, </w:t>
            </w:r>
          </w:p>
        </w:tc>
      </w:tr>
      <w:tr w:rsidR="006023A7" w:rsidRPr="0050064C" w14:paraId="5D5374E5" w14:textId="77777777" w:rsidTr="00466B12">
        <w:tc>
          <w:tcPr>
            <w:tcW w:w="5000" w:type="pct"/>
            <w:vAlign w:val="center"/>
          </w:tcPr>
          <w:p w14:paraId="28B25AD5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Spolugesce: poskytovatelé podpory výzkumu, vývoje a inovací</w:t>
            </w:r>
          </w:p>
        </w:tc>
      </w:tr>
      <w:tr w:rsidR="006023A7" w:rsidRPr="0050064C" w14:paraId="5BF6170D" w14:textId="77777777" w:rsidTr="00466B12">
        <w:tc>
          <w:tcPr>
            <w:tcW w:w="5000" w:type="pct"/>
            <w:vAlign w:val="center"/>
          </w:tcPr>
          <w:p w14:paraId="65B85506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Indikátory:</w:t>
            </w:r>
          </w:p>
          <w:p w14:paraId="6BA2AD3B" w14:textId="77777777" w:rsidR="006023A7" w:rsidRPr="0050064C" w:rsidRDefault="006023A7" w:rsidP="006023A7">
            <w:pPr>
              <w:pStyle w:val="Odstavecseseznamem"/>
              <w:numPr>
                <w:ilvl w:val="0"/>
                <w:numId w:val="2"/>
              </w:numPr>
              <w:spacing w:before="60" w:after="0" w:line="288" w:lineRule="auto"/>
              <w:ind w:right="-144"/>
              <w:contextualSpacing w:val="0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binární – redefinice NPOV</w:t>
            </w:r>
          </w:p>
          <w:p w14:paraId="5ADC9968" w14:textId="77777777" w:rsidR="006023A7" w:rsidRPr="0050064C" w:rsidRDefault="006023A7" w:rsidP="006023A7">
            <w:pPr>
              <w:pStyle w:val="Odstavecseseznamem"/>
              <w:numPr>
                <w:ilvl w:val="0"/>
                <w:numId w:val="2"/>
              </w:numPr>
              <w:spacing w:before="60" w:after="0" w:line="288" w:lineRule="auto"/>
              <w:ind w:right="-144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0064C">
              <w:rPr>
                <w:rFonts w:ascii="Arial" w:hAnsi="Arial" w:cs="Arial"/>
              </w:rPr>
              <w:t xml:space="preserve">ealizované specificky zaměřené výzkumné programy </w:t>
            </w:r>
          </w:p>
        </w:tc>
      </w:tr>
      <w:tr w:rsidR="006023A7" w:rsidRPr="0050064C" w14:paraId="30B251D1" w14:textId="77777777" w:rsidTr="00466B12">
        <w:tc>
          <w:tcPr>
            <w:tcW w:w="5000" w:type="pct"/>
          </w:tcPr>
          <w:p w14:paraId="0ADF399F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Vazba na strategické cíle NP VaVaI 2021+: Cíl 1 (1.11)</w:t>
            </w:r>
          </w:p>
        </w:tc>
      </w:tr>
      <w:tr w:rsidR="006023A7" w:rsidRPr="0050064C" w14:paraId="59F90247" w14:textId="77777777" w:rsidTr="00466B12">
        <w:tc>
          <w:tcPr>
            <w:tcW w:w="5000" w:type="pct"/>
            <w:vAlign w:val="center"/>
          </w:tcPr>
          <w:p w14:paraId="43F99C96" w14:textId="77777777" w:rsidR="006023A7" w:rsidRPr="0050064C" w:rsidRDefault="006023A7" w:rsidP="00466B12">
            <w:pPr>
              <w:spacing w:before="60" w:after="0" w:line="288" w:lineRule="auto"/>
              <w:jc w:val="both"/>
              <w:rPr>
                <w:rFonts w:ascii="Arial" w:hAnsi="Arial" w:cs="Arial"/>
              </w:rPr>
            </w:pPr>
            <w:r w:rsidRPr="0050064C">
              <w:rPr>
                <w:rFonts w:ascii="Arial" w:hAnsi="Arial" w:cs="Arial"/>
              </w:rPr>
              <w:t>Nové opatření</w:t>
            </w:r>
          </w:p>
        </w:tc>
      </w:tr>
    </w:tbl>
    <w:p w14:paraId="40D94B30" w14:textId="77777777" w:rsidR="006023A7" w:rsidRDefault="006023A7"/>
    <w:p w14:paraId="6B2651C4" w14:textId="77777777" w:rsidR="006023A7" w:rsidRDefault="006023A7"/>
    <w:sectPr w:rsidR="00602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D2080D" w16cid:durableId="224AA1E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4583"/>
    <w:multiLevelType w:val="hybridMultilevel"/>
    <w:tmpl w:val="C7A46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A6D48"/>
    <w:multiLevelType w:val="hybridMultilevel"/>
    <w:tmpl w:val="3294A46A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DA508EB"/>
    <w:multiLevelType w:val="hybridMultilevel"/>
    <w:tmpl w:val="3294A46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FA0D28"/>
    <w:multiLevelType w:val="hybridMultilevel"/>
    <w:tmpl w:val="E6D4D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75FF6"/>
    <w:multiLevelType w:val="hybridMultilevel"/>
    <w:tmpl w:val="5EFA1F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E5C69"/>
    <w:multiLevelType w:val="hybridMultilevel"/>
    <w:tmpl w:val="CDD626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A7"/>
    <w:rsid w:val="0000079A"/>
    <w:rsid w:val="000B27E8"/>
    <w:rsid w:val="001731A5"/>
    <w:rsid w:val="002C2A37"/>
    <w:rsid w:val="003E55AF"/>
    <w:rsid w:val="00480678"/>
    <w:rsid w:val="005454D0"/>
    <w:rsid w:val="00555F5D"/>
    <w:rsid w:val="006023A7"/>
    <w:rsid w:val="00602415"/>
    <w:rsid w:val="00681532"/>
    <w:rsid w:val="007F6F48"/>
    <w:rsid w:val="00873810"/>
    <w:rsid w:val="009053A8"/>
    <w:rsid w:val="00945689"/>
    <w:rsid w:val="009E77D0"/>
    <w:rsid w:val="00A64C54"/>
    <w:rsid w:val="00AD2DF5"/>
    <w:rsid w:val="00BD5DB2"/>
    <w:rsid w:val="00BF32FA"/>
    <w:rsid w:val="00C64611"/>
    <w:rsid w:val="00D52EF6"/>
    <w:rsid w:val="00F0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17B97"/>
  <w15:chartTrackingRefBased/>
  <w15:docId w15:val="{4212DD60-81AD-486A-B4AF-4435D503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23A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34"/>
    <w:qFormat/>
    <w:rsid w:val="006023A7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6023A7"/>
  </w:style>
  <w:style w:type="character" w:styleId="Odkaznakoment">
    <w:name w:val="annotation reference"/>
    <w:basedOn w:val="Standardnpsmoodstavce"/>
    <w:uiPriority w:val="99"/>
    <w:semiHidden/>
    <w:unhideWhenUsed/>
    <w:rsid w:val="002C2A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2A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2A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2A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2A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5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778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Jan</dc:creator>
  <cp:keywords/>
  <dc:description/>
  <cp:lastModifiedBy>Marek Jan</cp:lastModifiedBy>
  <cp:revision>6</cp:revision>
  <dcterms:created xsi:type="dcterms:W3CDTF">2020-04-23T08:29:00Z</dcterms:created>
  <dcterms:modified xsi:type="dcterms:W3CDTF">2020-04-23T09:01:00Z</dcterms:modified>
</cp:coreProperties>
</file>